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830BFC" w:rsidRPr="004A0E7E" w:rsidRDefault="00830BFC" w:rsidP="00830BFC">
      <w:pPr>
        <w:adjustRightInd w:val="0"/>
        <w:ind w:firstLine="540"/>
        <w:contextualSpacing/>
        <w:jc w:val="both"/>
        <w:rPr>
          <w:rFonts w:cstheme="minorHAnsi"/>
          <w:b/>
          <w:bCs/>
          <w:sz w:val="24"/>
          <w:szCs w:val="24"/>
        </w:rPr>
      </w:pPr>
    </w:p>
    <w:p w:rsidR="00830BFC" w:rsidRPr="004A0E7E" w:rsidRDefault="00830BFC" w:rsidP="00830BFC">
      <w:pPr>
        <w:adjustRightInd w:val="0"/>
        <w:contextualSpacing/>
        <w:jc w:val="center"/>
        <w:rPr>
          <w:rFonts w:cstheme="minorHAnsi"/>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Pr="004A0E7E">
        <w:rPr>
          <w:rFonts w:cstheme="minorHAnsi"/>
          <w:b/>
          <w:sz w:val="28"/>
          <w:szCs w:val="28"/>
        </w:rPr>
        <w:t>"Математика" (базовый уровень)</w:t>
      </w:r>
    </w:p>
    <w:p w:rsidR="00830BFC" w:rsidRPr="004A0E7E" w:rsidRDefault="00830BFC" w:rsidP="00830BFC">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830BFC" w:rsidRPr="004A0E7E" w:rsidRDefault="00830BFC" w:rsidP="00830BFC">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w:t>
      </w:r>
      <w:r w:rsidR="00826F96" w:rsidRPr="007A40BE">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00826F96" w:rsidRPr="007A40BE">
        <w:rPr>
          <w:rStyle w:val="a9"/>
          <w:rFonts w:ascii="Times New Roman" w:hAnsi="Times New Roman" w:cs="Times New Roman"/>
          <w:sz w:val="26"/>
          <w:szCs w:val="26"/>
        </w:rPr>
        <w:footnoteReference w:id="1"/>
      </w:r>
      <w:r w:rsidR="00826F96" w:rsidRPr="007A40BE">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Pr="007A40BE">
        <w:rPr>
          <w:rFonts w:cstheme="minorHAnsi"/>
          <w:sz w:val="26"/>
          <w:szCs w:val="26"/>
        </w:rPr>
        <w:t xml:space="preserve">В соответствии с ФГОС </w:t>
      </w:r>
      <w:r w:rsidR="00826F96" w:rsidRPr="007A40BE">
        <w:rPr>
          <w:rFonts w:cstheme="minorHAnsi"/>
          <w:sz w:val="26"/>
          <w:szCs w:val="26"/>
        </w:rPr>
        <w:t>С</w:t>
      </w:r>
      <w:r w:rsidRPr="007A40BE">
        <w:rPr>
          <w:rFonts w:cstheme="minorHAnsi"/>
          <w:sz w:val="26"/>
          <w:szCs w:val="26"/>
        </w:rPr>
        <w:t xml:space="preserve">ОО математика является обязательным учебным предметом на уровне </w:t>
      </w:r>
      <w:r w:rsidR="00826F96" w:rsidRPr="007A40BE">
        <w:rPr>
          <w:rFonts w:cstheme="minorHAnsi"/>
          <w:sz w:val="26"/>
          <w:szCs w:val="26"/>
        </w:rPr>
        <w:t>среднего</w:t>
      </w:r>
      <w:r w:rsidRPr="007A40BE">
        <w:rPr>
          <w:rFonts w:cstheme="minorHAnsi"/>
          <w:sz w:val="26"/>
          <w:szCs w:val="26"/>
        </w:rPr>
        <w:t xml:space="preserve"> общего образования. В </w:t>
      </w:r>
      <w:r w:rsidR="00826F96" w:rsidRPr="007A40BE">
        <w:rPr>
          <w:rFonts w:cstheme="minorHAnsi"/>
          <w:sz w:val="26"/>
          <w:szCs w:val="26"/>
        </w:rPr>
        <w:t>10-11</w:t>
      </w:r>
      <w:r w:rsidRPr="007A40BE">
        <w:rPr>
          <w:rFonts w:cstheme="minorHAnsi"/>
          <w:sz w:val="26"/>
          <w:szCs w:val="26"/>
        </w:rPr>
        <w:t xml:space="preserve"> классах математика традиционно изучается в рамках следующих учебных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Данная рабочая программа является частью содержательного раздела основной образовательной программы </w:t>
      </w:r>
      <w:r w:rsidR="00826F96" w:rsidRPr="007A40BE">
        <w:rPr>
          <w:rFonts w:cstheme="minorHAnsi"/>
          <w:sz w:val="26"/>
          <w:szCs w:val="26"/>
        </w:rPr>
        <w:t>среднего</w:t>
      </w:r>
      <w:r w:rsidRPr="007A40BE">
        <w:rPr>
          <w:rFonts w:cstheme="minorHAnsi"/>
          <w:sz w:val="26"/>
          <w:szCs w:val="26"/>
        </w:rPr>
        <w:t xml:space="preserve"> общего образования (далее - ООП </w:t>
      </w:r>
      <w:r w:rsidR="00826F96" w:rsidRPr="007A40BE">
        <w:rPr>
          <w:rFonts w:cstheme="minorHAnsi"/>
          <w:sz w:val="26"/>
          <w:szCs w:val="26"/>
        </w:rPr>
        <w:t>С</w:t>
      </w:r>
      <w:r w:rsidRPr="007A40BE">
        <w:rPr>
          <w:rFonts w:cstheme="minorHAnsi"/>
          <w:sz w:val="26"/>
          <w:szCs w:val="26"/>
        </w:rPr>
        <w:t>ОО).</w:t>
      </w:r>
    </w:p>
    <w:p w:rsidR="00830BFC" w:rsidRPr="007A40BE" w:rsidRDefault="00830BFC" w:rsidP="00830BFC">
      <w:pPr>
        <w:pStyle w:val="a4"/>
        <w:spacing w:before="100" w:after="100"/>
        <w:ind w:firstLine="708"/>
        <w:contextualSpacing/>
        <w:jc w:val="both"/>
        <w:rPr>
          <w:rFonts w:cstheme="minorHAnsi"/>
          <w:color w:val="FF0000"/>
          <w:sz w:val="26"/>
          <w:szCs w:val="26"/>
        </w:rPr>
      </w:pPr>
      <w:r w:rsidRPr="007A40BE">
        <w:rPr>
          <w:rFonts w:cstheme="minorHAnsi"/>
          <w:sz w:val="26"/>
          <w:szCs w:val="26"/>
        </w:rPr>
        <w:t>Рабочая программа разработана группой учителей математики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Рабочая программа учебного предмета "Математика" (базовый уровень) является частью ООП </w:t>
      </w:r>
      <w:r w:rsidR="00826F96" w:rsidRPr="007A40BE">
        <w:rPr>
          <w:rFonts w:cstheme="minorHAnsi"/>
          <w:sz w:val="26"/>
          <w:szCs w:val="26"/>
        </w:rPr>
        <w:t>С</w:t>
      </w:r>
      <w:r w:rsidRPr="007A40BE">
        <w:rPr>
          <w:rFonts w:cstheme="minorHAnsi"/>
          <w:sz w:val="26"/>
          <w:szCs w:val="26"/>
        </w:rPr>
        <w:t>ОО, определяющей:</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планируемые результаты освоения учебного предмета "Математика" (базовый уровень):</w:t>
      </w:r>
    </w:p>
    <w:p w:rsidR="00830BFC" w:rsidRPr="007A40BE" w:rsidRDefault="00830BFC" w:rsidP="00830BFC">
      <w:pPr>
        <w:pStyle w:val="a4"/>
        <w:spacing w:before="100" w:after="100"/>
        <w:contextualSpacing/>
        <w:jc w:val="both"/>
        <w:rPr>
          <w:rFonts w:cstheme="minorHAnsi"/>
          <w:sz w:val="26"/>
          <w:szCs w:val="26"/>
        </w:rPr>
      </w:pPr>
      <w:r w:rsidRPr="007A40BE">
        <w:rPr>
          <w:rFonts w:cstheme="minorHAnsi"/>
          <w:sz w:val="26"/>
          <w:szCs w:val="26"/>
        </w:rPr>
        <w:t xml:space="preserve"> (личностные, </w:t>
      </w:r>
      <w:proofErr w:type="spellStart"/>
      <w:r w:rsidRPr="007A40BE">
        <w:rPr>
          <w:rFonts w:cstheme="minorHAnsi"/>
          <w:sz w:val="26"/>
          <w:szCs w:val="26"/>
        </w:rPr>
        <w:t>метапредметные</w:t>
      </w:r>
      <w:proofErr w:type="spellEnd"/>
      <w:r w:rsidRPr="007A40BE">
        <w:rPr>
          <w:rFonts w:cstheme="minorHAnsi"/>
          <w:sz w:val="26"/>
          <w:szCs w:val="26"/>
        </w:rPr>
        <w:t xml:space="preserve"> и предметные);</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содержание 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-тематическое планирование, в том числе с учетом рабочей программы воспитания </w:t>
      </w:r>
      <w:r w:rsidRPr="007A40BE">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7A40BE">
        <w:rPr>
          <w:rFonts w:cstheme="minorHAnsi"/>
          <w:color w:val="000000"/>
          <w:sz w:val="26"/>
          <w:szCs w:val="26"/>
        </w:rPr>
        <w:t>предмета</w:t>
      </w:r>
      <w:r w:rsidRPr="007A40BE">
        <w:rPr>
          <w:rFonts w:cstheme="minorHAnsi"/>
          <w:sz w:val="26"/>
          <w:szCs w:val="26"/>
        </w:rPr>
        <w:t xml:space="preserve">  Математика</w:t>
      </w:r>
      <w:proofErr w:type="gramEnd"/>
      <w:r w:rsidRPr="007A40BE">
        <w:rPr>
          <w:rFonts w:cstheme="minorHAnsi"/>
          <w:sz w:val="26"/>
          <w:szCs w:val="26"/>
        </w:rPr>
        <w:t>"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w:t>
      </w:r>
      <w:r w:rsidRPr="007A40BE">
        <w:rPr>
          <w:rFonts w:cstheme="minorHAnsi"/>
          <w:b/>
          <w:sz w:val="26"/>
          <w:szCs w:val="26"/>
        </w:rPr>
        <w:t xml:space="preserve">учебного предмета </w:t>
      </w:r>
      <w:proofErr w:type="spellStart"/>
      <w:proofErr w:type="gramStart"/>
      <w:r w:rsidRPr="007A40BE">
        <w:rPr>
          <w:rFonts w:cstheme="minorHAnsi"/>
          <w:color w:val="000000"/>
          <w:sz w:val="26"/>
          <w:szCs w:val="26"/>
        </w:rPr>
        <w:t>предмета</w:t>
      </w:r>
      <w:proofErr w:type="spellEnd"/>
      <w:r w:rsidRPr="007A40BE">
        <w:rPr>
          <w:rFonts w:cstheme="minorHAnsi"/>
          <w:sz w:val="26"/>
          <w:szCs w:val="26"/>
        </w:rPr>
        <w:t xml:space="preserve">  "</w:t>
      </w:r>
      <w:proofErr w:type="gramEnd"/>
      <w:r w:rsidRPr="007A40BE">
        <w:rPr>
          <w:rFonts w:cstheme="minorHAnsi"/>
          <w:sz w:val="26"/>
          <w:szCs w:val="26"/>
        </w:rPr>
        <w:t>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-рассмотрена на методическом совете школы протокол №1 от 25.08.2023г; </w:t>
      </w:r>
    </w:p>
    <w:p w:rsidR="00830BFC" w:rsidRPr="007A40BE" w:rsidRDefault="00830BFC" w:rsidP="00830BFC">
      <w:pPr>
        <w:pStyle w:val="a4"/>
        <w:spacing w:before="100" w:after="100"/>
        <w:ind w:firstLine="708"/>
        <w:contextualSpacing/>
        <w:jc w:val="both"/>
        <w:rPr>
          <w:rFonts w:cstheme="minorHAnsi"/>
          <w:sz w:val="26"/>
          <w:szCs w:val="26"/>
          <w:u w:val="single"/>
        </w:rPr>
      </w:pPr>
      <w:r w:rsidRPr="007A40BE">
        <w:rPr>
          <w:rFonts w:cstheme="minorHAnsi"/>
          <w:sz w:val="26"/>
          <w:szCs w:val="26"/>
        </w:rPr>
        <w:t xml:space="preserve">-согласована с заместителем директора по учебно-воспитательной работе </w:t>
      </w:r>
      <w:r w:rsidRPr="007A40BE">
        <w:rPr>
          <w:rFonts w:cstheme="minorHAnsi"/>
          <w:sz w:val="26"/>
          <w:szCs w:val="26"/>
          <w:u w:val="single"/>
        </w:rPr>
        <w:t>/</w:t>
      </w:r>
      <w:r w:rsidRPr="007A40BE">
        <w:rPr>
          <w:rFonts w:cstheme="minorHAnsi"/>
          <w:sz w:val="26"/>
          <w:szCs w:val="26"/>
        </w:rPr>
        <w:t xml:space="preserve">дата </w:t>
      </w:r>
      <w:r w:rsidRPr="007A40BE">
        <w:rPr>
          <w:rFonts w:cstheme="minorHAnsi"/>
          <w:sz w:val="26"/>
          <w:szCs w:val="26"/>
          <w:u w:val="single"/>
        </w:rPr>
        <w:t>25.08 2023г./;</w:t>
      </w:r>
    </w:p>
    <w:p w:rsidR="00830BFC" w:rsidRDefault="00830BFC" w:rsidP="00830BFC">
      <w:pPr>
        <w:pStyle w:val="a4"/>
        <w:spacing w:before="100" w:after="100"/>
        <w:ind w:firstLine="708"/>
        <w:contextualSpacing/>
        <w:rPr>
          <w:rFonts w:cstheme="minorHAnsi"/>
          <w:sz w:val="26"/>
          <w:szCs w:val="26"/>
        </w:rPr>
      </w:pPr>
      <w:r w:rsidRPr="007A40BE">
        <w:rPr>
          <w:rFonts w:cstheme="minorHAnsi"/>
          <w:b/>
          <w:sz w:val="26"/>
          <w:szCs w:val="26"/>
        </w:rPr>
        <w:t>-</w:t>
      </w:r>
      <w:r w:rsidRPr="007A40BE">
        <w:rPr>
          <w:rFonts w:cstheme="minorHAnsi"/>
          <w:sz w:val="26"/>
          <w:szCs w:val="26"/>
        </w:rPr>
        <w:t xml:space="preserve">принята в составе ООП </w:t>
      </w:r>
      <w:r w:rsidR="00826F96" w:rsidRPr="007A40BE">
        <w:rPr>
          <w:rFonts w:cstheme="minorHAnsi"/>
          <w:sz w:val="26"/>
          <w:szCs w:val="26"/>
        </w:rPr>
        <w:t>С</w:t>
      </w:r>
      <w:r w:rsidRPr="007A40BE">
        <w:rPr>
          <w:rFonts w:cstheme="minorHAnsi"/>
          <w:sz w:val="26"/>
          <w:szCs w:val="26"/>
        </w:rPr>
        <w:t>ОО решением педагогического совета /протокол №1 от 28.09.2023г/</w:t>
      </w:r>
      <w:r w:rsidR="008E23F8">
        <w:rPr>
          <w:rFonts w:cstheme="minorHAnsi"/>
          <w:sz w:val="26"/>
          <w:szCs w:val="26"/>
        </w:rPr>
        <w:t>.</w:t>
      </w:r>
    </w:p>
    <w:p w:rsidR="008E23F8" w:rsidRPr="007A40BE" w:rsidRDefault="008E23F8" w:rsidP="00830BFC">
      <w:pPr>
        <w:pStyle w:val="a4"/>
        <w:spacing w:before="100" w:after="100"/>
        <w:ind w:firstLine="708"/>
        <w:contextualSpacing/>
        <w:rPr>
          <w:rFonts w:cstheme="minorHAnsi"/>
          <w:sz w:val="26"/>
          <w:szCs w:val="26"/>
        </w:rPr>
      </w:pPr>
    </w:p>
    <w:p w:rsidR="003D61C1" w:rsidRPr="00830BFC" w:rsidRDefault="004742D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lastRenderedPageBreak/>
        <w:t>Р</w:t>
      </w:r>
      <w:r w:rsidR="003D61C1" w:rsidRPr="00830BFC">
        <w:rPr>
          <w:rFonts w:cstheme="minorHAnsi"/>
          <w:b/>
          <w:bCs/>
          <w:sz w:val="28"/>
          <w:szCs w:val="28"/>
        </w:rPr>
        <w:t>абочая программа по учебному предмету</w:t>
      </w:r>
      <w:r w:rsidR="007A40BE">
        <w:rPr>
          <w:rFonts w:cstheme="minorHAnsi"/>
          <w:b/>
          <w:bCs/>
          <w:sz w:val="28"/>
          <w:szCs w:val="28"/>
        </w:rPr>
        <w:t xml:space="preserve"> "Математика" (базовый уровень)</w:t>
      </w:r>
    </w:p>
    <w:p w:rsidR="003D61C1" w:rsidRPr="00830BFC" w:rsidRDefault="003D61C1" w:rsidP="002C7121">
      <w:pPr>
        <w:widowControl w:val="0"/>
        <w:autoSpaceDE w:val="0"/>
        <w:autoSpaceDN w:val="0"/>
        <w:adjustRightInd w:val="0"/>
        <w:spacing w:before="240" w:beforeAutospacing="0" w:afterAutospacing="0"/>
        <w:ind w:firstLine="708"/>
        <w:contextualSpacing/>
        <w:jc w:val="both"/>
        <w:rPr>
          <w:rFonts w:cstheme="minorHAnsi"/>
          <w:sz w:val="28"/>
          <w:szCs w:val="28"/>
        </w:rPr>
      </w:pPr>
      <w:r w:rsidRPr="00830BFC">
        <w:rPr>
          <w:rFonts w:cstheme="minorHAnsi"/>
          <w:sz w:val="28"/>
          <w:szCs w:val="28"/>
        </w:rPr>
        <w:t>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826F96">
        <w:rPr>
          <w:rFonts w:cstheme="minorHAnsi"/>
          <w:sz w:val="28"/>
          <w:szCs w:val="28"/>
        </w:rPr>
        <w:t>, тематическое планирование.</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bookmarkStart w:id="0" w:name="_GoBack"/>
      <w:r>
        <w:rPr>
          <w:rFonts w:cstheme="minorHAnsi"/>
          <w:sz w:val="28"/>
          <w:szCs w:val="28"/>
        </w:rPr>
        <w:t>1</w:t>
      </w:r>
      <w:r w:rsidR="003D61C1" w:rsidRPr="00830BFC">
        <w:rPr>
          <w:rFonts w:cstheme="minorHAnsi"/>
          <w:sz w:val="28"/>
          <w:szCs w:val="28"/>
        </w:rPr>
        <w:t>.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D61C1"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D61C1" w:rsidRPr="00830BFC">
        <w:rPr>
          <w:rFonts w:cstheme="minorHAnsi"/>
          <w:sz w:val="28"/>
          <w:szCs w:val="28"/>
        </w:rPr>
        <w:t xml:space="preserve">. Планируемые результаты освоения программы по математике включают личностные, </w:t>
      </w:r>
      <w:proofErr w:type="spellStart"/>
      <w:r w:rsidR="003D61C1" w:rsidRPr="00830BFC">
        <w:rPr>
          <w:rFonts w:cstheme="minorHAnsi"/>
          <w:sz w:val="28"/>
          <w:szCs w:val="28"/>
        </w:rPr>
        <w:t>метапредметные</w:t>
      </w:r>
      <w:proofErr w:type="spellEnd"/>
      <w:r w:rsidR="003D61C1" w:rsidRPr="00830BFC">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C7121" w:rsidRPr="00A3708B" w:rsidRDefault="002C7121" w:rsidP="00A3708B">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C54039" w:rsidRPr="00830BFC">
        <w:rPr>
          <w:rFonts w:asciiTheme="minorHAnsi" w:hAnsiTheme="minorHAnsi" w:cstheme="minorHAnsi"/>
        </w:rPr>
        <w:t>"Математика" (базовый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bookmarkEnd w:id="0"/>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5.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 Программа по математике на уровне среднего общего образования разработана на основе </w:t>
      </w:r>
      <w:hyperlink r:id="rId7" w:history="1">
        <w:r w:rsidRPr="00830BFC">
          <w:rPr>
            <w:rFonts w:cstheme="minorHAnsi"/>
            <w:color w:val="0000FF"/>
            <w:sz w:val="28"/>
            <w:szCs w:val="28"/>
            <w:u w:val="single"/>
          </w:rPr>
          <w:t>ФГОС СОО</w:t>
        </w:r>
      </w:hyperlink>
      <w:r w:rsidRPr="00830BFC">
        <w:rPr>
          <w:rFonts w:cstheme="minorHAnsi"/>
          <w:sz w:val="28"/>
          <w:szCs w:val="28"/>
        </w:rPr>
        <w:t xml:space="preserve"> с учетом </w:t>
      </w:r>
      <w:r w:rsidR="00830BFC">
        <w:rPr>
          <w:rFonts w:cstheme="minorHAnsi"/>
          <w:sz w:val="28"/>
          <w:szCs w:val="28"/>
        </w:rPr>
        <w:t xml:space="preserve">ФОП СОО и </w:t>
      </w:r>
      <w:r w:rsidRPr="00830BFC">
        <w:rPr>
          <w:rFonts w:cstheme="minorHAnsi"/>
          <w:sz w:val="28"/>
          <w:szCs w:val="28"/>
        </w:rPr>
        <w:t>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5.3. Математика - опорный предмет для изучения смежных дисциплин, что делает базовую математическую подготовку необходимой.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5.4. Практическая полезность математики обусловлена наличием </w:t>
      </w:r>
      <w:r w:rsidRPr="00830BFC">
        <w:rPr>
          <w:rFonts w:cstheme="minorHAnsi"/>
          <w:sz w:val="28"/>
          <w:szCs w:val="28"/>
        </w:rPr>
        <w:lastRenderedPageBreak/>
        <w:t>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5.9. Приоритетными целями обучения математике в 10 - 11 классах на базовом уровне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w:t>
      </w:r>
      <w:r w:rsidRPr="00830BFC">
        <w:rPr>
          <w:rFonts w:cstheme="minorHAnsi"/>
          <w:sz w:val="28"/>
          <w:szCs w:val="28"/>
        </w:rPr>
        <w:lastRenderedPageBreak/>
        <w:t>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8" w:history="1">
        <w:r w:rsidRPr="00830BFC">
          <w:rPr>
            <w:rFonts w:cstheme="minorHAnsi"/>
            <w:color w:val="0000FF"/>
            <w:sz w:val="28"/>
            <w:szCs w:val="28"/>
            <w:u w:val="single"/>
          </w:rPr>
          <w:t>ФГОС СОО</w:t>
        </w:r>
      </w:hyperlink>
      <w:r w:rsidRPr="00830BFC">
        <w:rPr>
          <w:rFonts w:cstheme="minorHAnsi"/>
          <w:sz w:val="28"/>
          <w:szCs w:val="28"/>
        </w:rPr>
        <w:t xml:space="preserve">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5.11. В соответствии с </w:t>
      </w:r>
      <w:hyperlink r:id="rId9" w:history="1">
        <w:r w:rsidRPr="00830BFC">
          <w:rPr>
            <w:rFonts w:cstheme="minorHAnsi"/>
            <w:color w:val="0000FF"/>
            <w:sz w:val="28"/>
            <w:szCs w:val="28"/>
            <w:u w:val="single"/>
          </w:rPr>
          <w:t>ФГОС СОО</w:t>
        </w:r>
      </w:hyperlink>
      <w:r w:rsidRPr="00830BFC">
        <w:rPr>
          <w:rFonts w:cstheme="minorHAnsi"/>
          <w:sz w:val="28"/>
          <w:szCs w:val="28"/>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6. Планируемые результаты освоения программы по математике базовый уровень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1) гражданского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w:t>
      </w:r>
      <w:r w:rsidRPr="00830BFC">
        <w:rPr>
          <w:rFonts w:cstheme="minorHAnsi"/>
          <w:sz w:val="28"/>
          <w:szCs w:val="28"/>
        </w:rPr>
        <w:lastRenderedPageBreak/>
        <w:t>социальными институтами в соответствии с их функциями и назначением;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2) патриотического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3) духовно-нравственного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осознание духовных ценностей российского народа, </w:t>
      </w:r>
      <w:proofErr w:type="spellStart"/>
      <w:r w:rsidRPr="00830BFC">
        <w:rPr>
          <w:rFonts w:cstheme="minorHAnsi"/>
          <w:sz w:val="28"/>
          <w:szCs w:val="28"/>
        </w:rPr>
        <w:t>сформированность</w:t>
      </w:r>
      <w:proofErr w:type="spellEnd"/>
      <w:r w:rsidRPr="00830BFC">
        <w:rPr>
          <w:rFonts w:cstheme="minorHAnsi"/>
          <w:sz w:val="28"/>
          <w:szCs w:val="28"/>
        </w:rPr>
        <w:t xml:space="preserve">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4) эстетического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 физического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 трудового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 экологического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 ценности научного познания: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w:t>
      </w:r>
      <w:r w:rsidRPr="00830BFC">
        <w:rPr>
          <w:rFonts w:cstheme="minorHAnsi"/>
          <w:sz w:val="28"/>
          <w:szCs w:val="28"/>
        </w:rPr>
        <w:lastRenderedPageBreak/>
        <w:t>культурой как средством познания мира, готовность осуществлять проектную и исследовательскую деятельность индивидуально и в группе.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делать выводы с использованием законов логики, дедуктивных и индуктивных умозаключений, умозаключений по аналогии;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30BFC">
        <w:rPr>
          <w:rFonts w:cstheme="minorHAnsi"/>
          <w:sz w:val="28"/>
          <w:szCs w:val="28"/>
        </w:rPr>
        <w:t>контрпримеры</w:t>
      </w:r>
      <w:proofErr w:type="spellEnd"/>
      <w:r w:rsidRPr="00830BFC">
        <w:rPr>
          <w:rFonts w:cstheme="minorHAnsi"/>
          <w:sz w:val="28"/>
          <w:szCs w:val="28"/>
        </w:rPr>
        <w:t>, обосновывать собственные суждения и выводы;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6.2.3. У обучающегося будут сформированы умения работать с </w:t>
      </w:r>
      <w:r w:rsidRPr="00830BFC">
        <w:rPr>
          <w:rFonts w:cstheme="minorHAnsi"/>
          <w:sz w:val="28"/>
          <w:szCs w:val="28"/>
        </w:rPr>
        <w:lastRenderedPageBreak/>
        <w:t>информацией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дефициты информации, данных, необходимых для ответа на вопрос и для решения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структурировать информацию, представлять ее в различных формах, иллюстрировать графически;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надежность информации по самостоятельно сформулированным критериям.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6.2.4. У обучающегося будут сформированы умения общения как часть коммуникативных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6.2.5. У обучающегося будут сформированы умения самоорганизации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6.2.6. У обучающегося будут сформированы умения самоконтроля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оценивать соответствие результата цели и условиям, объяснять причины достижения или </w:t>
      </w:r>
      <w:proofErr w:type="spellStart"/>
      <w:r w:rsidRPr="00830BFC">
        <w:rPr>
          <w:rFonts w:cstheme="minorHAnsi"/>
          <w:sz w:val="28"/>
          <w:szCs w:val="28"/>
        </w:rPr>
        <w:t>недостижения</w:t>
      </w:r>
      <w:proofErr w:type="spellEnd"/>
      <w:r w:rsidRPr="00830BFC">
        <w:rPr>
          <w:rFonts w:cstheme="minorHAnsi"/>
          <w:sz w:val="28"/>
          <w:szCs w:val="28"/>
        </w:rPr>
        <w:t xml:space="preserve"> результатов деятельности, находить ошибку, давать оценку приобретенному опыту.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6.2.7. У обучающегося будут сформированы умения совместной </w:t>
      </w:r>
      <w:r w:rsidRPr="00830BFC">
        <w:rPr>
          <w:rFonts w:cstheme="minorHAnsi"/>
          <w:sz w:val="28"/>
          <w:szCs w:val="28"/>
        </w:rPr>
        <w:lastRenderedPageBreak/>
        <w:t>деятельности: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7. Федеральная рабочая программа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7.1.3. Учебный курс алгебры и начал математического анализа обладает </w:t>
      </w:r>
      <w:r w:rsidRPr="00830BFC">
        <w:rPr>
          <w:rFonts w:cstheme="minorHAnsi"/>
          <w:sz w:val="28"/>
          <w:szCs w:val="28"/>
        </w:rPr>
        <w:lastRenderedPageBreak/>
        <w:t>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7.1.4. В основе методики обучения алгебре и началам математического анализа лежит </w:t>
      </w:r>
      <w:proofErr w:type="spellStart"/>
      <w:r w:rsidRPr="00830BFC">
        <w:rPr>
          <w:rFonts w:cstheme="minorHAnsi"/>
          <w:sz w:val="28"/>
          <w:szCs w:val="28"/>
        </w:rPr>
        <w:t>деятельностный</w:t>
      </w:r>
      <w:proofErr w:type="spellEnd"/>
      <w:r w:rsidRPr="00830BFC">
        <w:rPr>
          <w:rFonts w:cstheme="minorHAnsi"/>
          <w:sz w:val="28"/>
          <w:szCs w:val="28"/>
        </w:rPr>
        <w:t xml:space="preserve"> принцип обучения.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w:t>
      </w:r>
      <w:r w:rsidRPr="00830BFC">
        <w:rPr>
          <w:rFonts w:cstheme="minorHAnsi"/>
          <w:sz w:val="28"/>
          <w:szCs w:val="28"/>
        </w:rPr>
        <w:lastRenderedPageBreak/>
        <w:t>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7.1.6. В учебном курсе "Алгебра и начала математического анализа" </w:t>
      </w:r>
      <w:r w:rsidRPr="00830BFC">
        <w:rPr>
          <w:rFonts w:cstheme="minorHAnsi"/>
          <w:sz w:val="28"/>
          <w:szCs w:val="28"/>
        </w:rPr>
        <w:lastRenderedPageBreak/>
        <w:t>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Арифметический корень натуральной степени. Действия с арифметическими корнями натуральной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Синус, косинус и тангенс числового аргумента. Арксинус, арккосинус, арктангенс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Тождества и тождественные преобразования.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тригонометрических выражений. Основные тригонометрические формулы.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Уравнение, корень уравнения. Неравенство, решение неравенства. Метод интервалов.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целых и дробно-рациональных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тригонометрических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способы задания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Область определения и множество значений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 Четные и нечетные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Степенная функция с натуральным и целым показателем. Ее свойства и график. Свойства и график корня n-ой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Тригонометрическая окружность, определение тригонометрических функций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Последовательности, способы задания последовательностей. Монотонные последовательности.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Множество, операции над множествами. Диаграммы Эйлера-Венна.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Натуральные и целые числа. Признаки делимости целых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рациональным показателем. Свойства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степени с рациональным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Показательные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Логарифмические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линейных уравнений. Решение прикладных задач с помощью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и совокупности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систем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Тригонометрические функции, их свойства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Непрерывные функции. Метод интервалов для решения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Производная функции. Геометрический и физический смысл производной.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Производные элементарных функций. Формулы нахождения производной суммы, произведения и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Первообразная. Таблица первообразных.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Интеграл, его геометрический и физический смысл. Вычисление интеграла 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рациональное и действительное число, обыкновенная и десятичная дробь, проценты;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арифметические операции с рациональными и действительными числами;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приближенные вычисления, используя правила округления, делать прикидку и оценку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тождество, уравнение, неравенство, целое, рациональное, иррациональное уравнение, неравенство, тригонометрическое </w:t>
      </w:r>
      <w:r w:rsidRPr="00830BFC">
        <w:rPr>
          <w:rFonts w:cstheme="minorHAnsi"/>
          <w:sz w:val="28"/>
          <w:szCs w:val="28"/>
        </w:rPr>
        <w:lastRenderedPageBreak/>
        <w:t>уравнение;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тригонометрических выражений и решать тригонометрические уравнения;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уравнения и неравенства для решения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четность и нечетность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решения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строить и читать графики линейной функции, квадратичной функции, степенной функции с целым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последовательность, арифметическая и геометрическая прогрессии;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свойства последовательностей и прогрессий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оперировать понятием: степень с рациональным показателем; оперировать понятиями: 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систем и совокупностей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на координатной плоскости графики линейных уравнений и использовать их для решения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из других учебных дисциплин.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производные элементарных функций, вычислять производные суммы, произведения,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нахождения наилучшего решения в прикладных, в том числе социально-экономических, задачах;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первообразная и интеграл, понимать геометрический и физический смысл интеграла;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первообразные элементарных функций, вычислять интеграл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прикладные задачи, в том числе социально-экономического и физического характера, средствами математического анализа.</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8. Федеральная рабочая программа учебного курса "Геометрия".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8.1.1. Важность учебного курса геометрии на уровне среднего общего образования обусловлена практической значимостью </w:t>
      </w:r>
      <w:proofErr w:type="spellStart"/>
      <w:r w:rsidRPr="00830BFC">
        <w:rPr>
          <w:rFonts w:cstheme="minorHAnsi"/>
          <w:sz w:val="28"/>
          <w:szCs w:val="28"/>
        </w:rPr>
        <w:t>метапредметных</w:t>
      </w:r>
      <w:proofErr w:type="spellEnd"/>
      <w:r w:rsidRPr="00830BFC">
        <w:rPr>
          <w:rFonts w:cstheme="minorHAnsi"/>
          <w:sz w:val="28"/>
          <w:szCs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8.1.6. Приоритетными задачами освоения учебного курса "Геометрии" на базовом уровне в 10 - 11 классах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представления о геометрии как части мировой культуры и </w:t>
      </w:r>
      <w:r w:rsidRPr="00830BFC">
        <w:rPr>
          <w:rFonts w:cstheme="minorHAnsi"/>
          <w:sz w:val="28"/>
          <w:szCs w:val="28"/>
        </w:rPr>
        <w:lastRenderedPageBreak/>
        <w:t>осознание ее взаимосвязи с окружающим миром;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распознавать на чертежах, моделях и в реальном мире многогранники и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методами решения задач на построения на изображениях пространственных фигур;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оперировать основными понятиями о многогранниках и телах вращения и их основными свойствами;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8.2.1. Прямые и плоскости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w:t>
      </w:r>
      <w:proofErr w:type="spellStart"/>
      <w:r w:rsidRPr="00830BFC">
        <w:rPr>
          <w:rFonts w:cstheme="minorHAnsi"/>
          <w:sz w:val="28"/>
          <w:szCs w:val="28"/>
        </w:rPr>
        <w:t>сонаправленными</w:t>
      </w:r>
      <w:proofErr w:type="spellEnd"/>
      <w:r w:rsidRPr="00830BFC">
        <w:rPr>
          <w:rFonts w:cstheme="minorHAnsi"/>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8.2.2. Многогранники.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w:t>
      </w:r>
      <w:r w:rsidRPr="00830BFC">
        <w:rPr>
          <w:rFonts w:cstheme="minorHAnsi"/>
          <w:sz w:val="28"/>
          <w:szCs w:val="28"/>
        </w:rPr>
        <w:lastRenderedPageBreak/>
        <w:t>пирамиды.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8.3.1.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Изображение тел вращения на плоскости. Развертка цилиндра и конуса.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Комбинации тел вращения и многогранников. Многогранник,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8.3.2. Векторы и координаты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8.4.1. Предметные результаты по отдельным темам учебного курса "Геометрия".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точка, прямая, плоскость;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аксиомы стереометрии и следствия из них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параллельность и перпендикулярность прямых и плоскостей;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взаимное расположение прямых и плоскостей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выпуклый и невыпуклый многогранник, элементы многогранника, правильный многогранник;</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основные виды многогранников (пирамида, призма, прямоугольный параллелепипед, куб);</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симметрия в пространстве, центр, ось и плоскость </w:t>
      </w:r>
      <w:r w:rsidRPr="00830BFC">
        <w:rPr>
          <w:rFonts w:cstheme="minorHAnsi"/>
          <w:sz w:val="28"/>
          <w:szCs w:val="28"/>
        </w:rPr>
        <w:lastRenderedPageBreak/>
        <w:t>симметрии, центр, ось и плоскость симметрии фигуры;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8.4.2. Предметные результаты по отдельным темам учебного курса "Геометрия".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тел вращения, геометрических тел с применением формул;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соотношения между площадями поверхностей и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изучаемые фигуры от руки и с применением простых чертежных инструментов;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(выносные) плоские чертежи из рисунков простых объемных фигур: вид сверху, сбоку, снизу, строить сечения тел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вектор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выполнять действия сложения векторов, вычитания векторов и умножения </w:t>
      </w:r>
      <w:r w:rsidRPr="00830BFC">
        <w:rPr>
          <w:rFonts w:cstheme="minorHAnsi"/>
          <w:sz w:val="28"/>
          <w:szCs w:val="28"/>
        </w:rPr>
        <w:lastRenderedPageBreak/>
        <w:t>вектора на число, объяснять, какими свойствами они обладают; применять правило параллелепипеда;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решать простейшие геометрические задачи на применение </w:t>
      </w:r>
      <w:proofErr w:type="spellStart"/>
      <w:r w:rsidRPr="00830BFC">
        <w:rPr>
          <w:rFonts w:cstheme="minorHAnsi"/>
          <w:sz w:val="28"/>
          <w:szCs w:val="28"/>
        </w:rPr>
        <w:t>векторнокоординатного</w:t>
      </w:r>
      <w:proofErr w:type="spellEnd"/>
      <w:r w:rsidRPr="00830BFC">
        <w:rPr>
          <w:rFonts w:cstheme="minorHAnsi"/>
          <w:sz w:val="28"/>
          <w:szCs w:val="28"/>
        </w:rPr>
        <w:t xml:space="preserve"> метода;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9. Федеральная рабочая программа учебного курса "Вероятность и статистика".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9.1.2. Содержание учебного курса направлено на закрепление знаний, </w:t>
      </w:r>
      <w:r w:rsidRPr="00830BFC">
        <w:rPr>
          <w:rFonts w:cstheme="minorHAnsi"/>
          <w:sz w:val="28"/>
          <w:szCs w:val="28"/>
        </w:rPr>
        <w:lastRenderedPageBreak/>
        <w:t xml:space="preserve">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w:t>
      </w:r>
      <w:proofErr w:type="gramStart"/>
      <w:r w:rsidRPr="00830BFC">
        <w:rPr>
          <w:rFonts w:cstheme="minorHAnsi"/>
          <w:sz w:val="28"/>
          <w:szCs w:val="28"/>
        </w:rPr>
        <w:t>в различного рода</w:t>
      </w:r>
      <w:proofErr w:type="gramEnd"/>
      <w:r w:rsidRPr="00830BFC">
        <w:rPr>
          <w:rFonts w:cstheme="minorHAnsi"/>
          <w:sz w:val="28"/>
          <w:szCs w:val="28"/>
        </w:rPr>
        <w:t xml:space="preserve"> измерениях, длительности безотказной работы технических устройств, характеристик массовых явлений и процессов в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Операции над событиями: пересечение, объединение, противоположные события. Диаграммы Эйлера. Формула сложения вероятностей.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Условная вероятность. Умножение вероятностей. Дерево случайного </w:t>
      </w:r>
      <w:r w:rsidRPr="00830BFC">
        <w:rPr>
          <w:rFonts w:cstheme="minorHAnsi"/>
          <w:sz w:val="28"/>
          <w:szCs w:val="28"/>
        </w:rPr>
        <w:lastRenderedPageBreak/>
        <w:t>эксперимента. Формула полной вероятности. Независимые события.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Комбинаторное правило умножения. Перестановки и факториал. Число сочетаний. Треугольник Паскаля. Формула бинома Ньютона.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Закон больших чисел и его роль в науке, природе и обществе. Выборочный метод исследований.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9.4.1. Предметные результаты по отдельным темам учебного курса "Вероятность и статистика".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читать и строить таблицы и диаграммы;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среднее арифметическое, медиана, наибольшее, наименьшее значение, размах массива числовых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случайная величина, распределение вероятностей, диаграмма распределения.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9.4.2. Предметные результаты по отдельным темам учебного курса "Вероятность и статистика".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сравнивать вероятности значений случайной величины по распределению или с помощью диаграмм;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593E11" w:rsidRDefault="00593E11" w:rsidP="00593E11">
      <w:pPr>
        <w:ind w:left="120"/>
      </w:pPr>
      <w:bookmarkStart w:id="1" w:name="block-27608546"/>
      <w:r>
        <w:rPr>
          <w:rFonts w:ascii="Times New Roman" w:hAnsi="Times New Roman"/>
          <w:b/>
          <w:color w:val="000000"/>
          <w:sz w:val="28"/>
        </w:rPr>
        <w:t xml:space="preserve">ТЕМАТИЧЕСКОЕ ПЛАНИРОВАНИЕ </w:t>
      </w:r>
    </w:p>
    <w:p w:rsidR="00593E11" w:rsidRDefault="00593E11" w:rsidP="00593E11">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8"/>
        <w:gridCol w:w="3312"/>
        <w:gridCol w:w="793"/>
        <w:gridCol w:w="1503"/>
        <w:gridCol w:w="1557"/>
        <w:gridCol w:w="1885"/>
      </w:tblGrid>
      <w:tr w:rsidR="00593E11" w:rsidTr="008629FA">
        <w:trPr>
          <w:trHeight w:val="144"/>
          <w:tblCellSpacing w:w="20" w:type="nil"/>
        </w:trPr>
        <w:tc>
          <w:tcPr>
            <w:tcW w:w="5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3312"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79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50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55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1</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14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A6760" w:rsidP="00223FFC">
            <w:pPr>
              <w:ind w:left="135"/>
            </w:pPr>
            <w:hyperlink r:id="rId10" w:history="1">
              <w:r w:rsidR="008629FA" w:rsidRPr="00AF53C9">
                <w:rPr>
                  <w:rFonts w:eastAsia="Times New Roman"/>
                  <w:sz w:val="20"/>
                  <w:szCs w:val="20"/>
                </w:rPr>
                <w:t>http://window.edu.ru/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2</w:t>
            </w:r>
          </w:p>
        </w:tc>
        <w:tc>
          <w:tcPr>
            <w:tcW w:w="3312" w:type="dxa"/>
            <w:tcMar>
              <w:top w:w="50" w:type="dxa"/>
              <w:left w:w="100" w:type="dxa"/>
            </w:tcMar>
            <w:vAlign w:val="center"/>
          </w:tcPr>
          <w:p w:rsidR="00593E11" w:rsidRPr="00703F32" w:rsidRDefault="00593E11" w:rsidP="00223FFC">
            <w:pPr>
              <w:ind w:left="135"/>
            </w:pPr>
            <w:r w:rsidRPr="00703F32">
              <w:rPr>
                <w:rFonts w:ascii="Times New Roman" w:hAnsi="Times New Roman"/>
                <w:color w:val="000000"/>
                <w:sz w:val="24"/>
              </w:rPr>
              <w:t>Функции и графики. Степень с целым показателем</w:t>
            </w:r>
          </w:p>
        </w:tc>
        <w:tc>
          <w:tcPr>
            <w:tcW w:w="793" w:type="dxa"/>
            <w:tcMar>
              <w:top w:w="50" w:type="dxa"/>
              <w:left w:w="100" w:type="dxa"/>
            </w:tcMar>
            <w:vAlign w:val="center"/>
          </w:tcPr>
          <w:p w:rsidR="00593E11" w:rsidRDefault="00593E11" w:rsidP="00223FFC">
            <w:pPr>
              <w:ind w:left="135"/>
              <w:jc w:val="center"/>
            </w:pPr>
            <w:r w:rsidRPr="00703F32">
              <w:rPr>
                <w:rFonts w:ascii="Times New Roman" w:hAnsi="Times New Roman"/>
                <w:color w:val="000000"/>
                <w:sz w:val="24"/>
              </w:rPr>
              <w:t xml:space="preserve"> </w:t>
            </w:r>
            <w:r>
              <w:rPr>
                <w:rFonts w:ascii="Times New Roman" w:hAnsi="Times New Roman"/>
                <w:color w:val="000000"/>
                <w:sz w:val="24"/>
              </w:rPr>
              <w:t xml:space="preserve">6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A6760" w:rsidP="00223FFC">
            <w:pPr>
              <w:ind w:left="135"/>
            </w:pPr>
            <w:hyperlink r:id="rId11" w:history="1">
              <w:r w:rsidR="008629FA" w:rsidRPr="00AF53C9">
                <w:rPr>
                  <w:rFonts w:eastAsia="Times New Roman"/>
                  <w:sz w:val="20"/>
                  <w:szCs w:val="20"/>
                </w:rPr>
                <w:t>https://fipi.ru/</w:t>
              </w:r>
            </w:hyperlink>
            <w:r w:rsidR="00DD5E89">
              <w:rPr>
                <w:rFonts w:eastAsia="Times New Roman"/>
                <w:sz w:val="20"/>
                <w:szCs w:val="20"/>
              </w:rPr>
              <w:t xml:space="preserve"> </w:t>
            </w:r>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3</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Арифметический корень </w:t>
            </w:r>
            <w:r>
              <w:rPr>
                <w:rFonts w:ascii="Times New Roman" w:hAnsi="Times New Roman"/>
                <w:color w:val="000000"/>
                <w:sz w:val="24"/>
              </w:rPr>
              <w:t>n</w:t>
            </w:r>
            <w:r w:rsidRPr="00703F32">
              <w:rPr>
                <w:rFonts w:ascii="Times New Roman" w:hAnsi="Times New Roman"/>
                <w:color w:val="000000"/>
                <w:sz w:val="24"/>
              </w:rPr>
              <w:t xml:space="preserve">–ой степени. </w:t>
            </w:r>
            <w:r>
              <w:rPr>
                <w:rFonts w:ascii="Times New Roman" w:hAnsi="Times New Roman"/>
                <w:color w:val="000000"/>
                <w:sz w:val="24"/>
              </w:rPr>
              <w:t>Иррациональные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18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A6760" w:rsidP="00223FFC">
            <w:pPr>
              <w:ind w:left="135"/>
            </w:pPr>
            <w:hyperlink r:id="rId12" w:history="1">
              <w:r w:rsidR="008629FA" w:rsidRPr="00AF53C9">
                <w:rPr>
                  <w:rFonts w:eastAsia="Times New Roman"/>
                  <w:sz w:val="20"/>
                  <w:szCs w:val="20"/>
                </w:rPr>
                <w:t>https://pedsovet.org/</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4</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 xml:space="preserve">Формулы </w:t>
            </w:r>
            <w:proofErr w:type="spellStart"/>
            <w:r>
              <w:rPr>
                <w:rFonts w:ascii="Times New Roman" w:hAnsi="Times New Roman"/>
                <w:color w:val="000000"/>
                <w:sz w:val="24"/>
              </w:rPr>
              <w:t>тригонометрии.Тригонометрические</w:t>
            </w:r>
            <w:proofErr w:type="spellEnd"/>
            <w:r>
              <w:rPr>
                <w:rFonts w:ascii="Times New Roman" w:hAnsi="Times New Roman"/>
                <w:color w:val="000000"/>
                <w:sz w:val="24"/>
              </w:rPr>
              <w:t xml:space="preserve"> уравнения</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22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A6760" w:rsidP="00223FFC">
            <w:pPr>
              <w:ind w:left="135"/>
            </w:pPr>
            <w:hyperlink r:id="rId13" w:history="1">
              <w:r w:rsidR="008629FA" w:rsidRPr="00AF53C9">
                <w:rPr>
                  <w:rFonts w:eastAsia="Times New Roman"/>
                  <w:sz w:val="20"/>
                  <w:szCs w:val="20"/>
                </w:rPr>
                <w:t>https://rsr-olymp.ru/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5</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Последовательности и прогрессии</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5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8629FA" w:rsidP="00223FFC">
            <w:pPr>
              <w:ind w:left="135"/>
            </w:pPr>
            <w:r w:rsidRPr="008629FA">
              <w:t>https://urok.apkpro.ru/</w:t>
            </w:r>
          </w:p>
        </w:tc>
      </w:tr>
      <w:tr w:rsidR="008629FA" w:rsidTr="008629FA">
        <w:trPr>
          <w:trHeight w:val="144"/>
          <w:tblCellSpacing w:w="20" w:type="nil"/>
        </w:trPr>
        <w:tc>
          <w:tcPr>
            <w:tcW w:w="588" w:type="dxa"/>
            <w:tcMar>
              <w:top w:w="50" w:type="dxa"/>
              <w:left w:w="100" w:type="dxa"/>
            </w:tcMar>
            <w:vAlign w:val="center"/>
          </w:tcPr>
          <w:p w:rsidR="008629FA" w:rsidRDefault="008629FA" w:rsidP="008629FA">
            <w:r>
              <w:rPr>
                <w:rFonts w:ascii="Times New Roman" w:hAnsi="Times New Roman"/>
                <w:color w:val="000000"/>
                <w:sz w:val="24"/>
              </w:rPr>
              <w:t>6</w:t>
            </w:r>
          </w:p>
        </w:tc>
        <w:tc>
          <w:tcPr>
            <w:tcW w:w="3312"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3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8629FA" w:rsidRDefault="008629FA" w:rsidP="008629FA">
            <w:pPr>
              <w:ind w:left="135"/>
              <w:jc w:val="center"/>
            </w:pPr>
          </w:p>
        </w:tc>
        <w:tc>
          <w:tcPr>
            <w:tcW w:w="1885"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lastRenderedPageBreak/>
              <w:t>ОБЩЕЕ КОЛИЧЕСТВО ЧАСОВ ПО ПРОГРАММЕ</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68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4 </w:t>
            </w:r>
          </w:p>
        </w:tc>
        <w:tc>
          <w:tcPr>
            <w:tcW w:w="155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356"/>
        <w:gridCol w:w="899"/>
        <w:gridCol w:w="1737"/>
        <w:gridCol w:w="1802"/>
        <w:gridCol w:w="2188"/>
      </w:tblGrid>
      <w:tr w:rsidR="00593E11" w:rsidTr="008629FA">
        <w:trPr>
          <w:trHeight w:val="144"/>
          <w:tblCellSpacing w:w="20" w:type="nil"/>
        </w:trPr>
        <w:tc>
          <w:tcPr>
            <w:tcW w:w="6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23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899"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73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802"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1</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Степень с рациональным показателем. Показательная функция. Показательные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2</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Логарифмическая функция. Логарифмические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3</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Тригонометрические функции и их графики. Тригонометрические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A6760" w:rsidP="008629FA">
            <w:pPr>
              <w:ind w:left="135"/>
            </w:pPr>
            <w:hyperlink r:id="rId14" w:history="1">
              <w:r w:rsidR="008629FA" w:rsidRPr="00AF53C9">
                <w:rPr>
                  <w:rFonts w:eastAsia="Times New Roman"/>
                  <w:sz w:val="20"/>
                  <w:szCs w:val="20"/>
                </w:rPr>
                <w:t>http://window.edu.ru/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4</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Производная. Применение производной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24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A6760" w:rsidP="008629FA">
            <w:pPr>
              <w:ind w:left="135"/>
            </w:pPr>
            <w:hyperlink r:id="rId15" w:history="1">
              <w:r w:rsidR="008629FA" w:rsidRPr="00AF53C9">
                <w:rPr>
                  <w:rFonts w:eastAsia="Times New Roman"/>
                  <w:sz w:val="20"/>
                  <w:szCs w:val="20"/>
                </w:rPr>
                <w:t>https://fipi.ru/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5</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Интеграл и его применения</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A6760" w:rsidP="008629FA">
            <w:pPr>
              <w:ind w:left="135"/>
            </w:pPr>
            <w:hyperlink r:id="rId16" w:history="1">
              <w:r w:rsidR="008629FA" w:rsidRPr="00AF53C9">
                <w:rPr>
                  <w:rFonts w:eastAsia="Times New Roman"/>
                  <w:sz w:val="20"/>
                  <w:szCs w:val="20"/>
                </w:rPr>
                <w:t>https://pedsovet.org/</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6</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Системы уравнений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7</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Натуральные и целые числа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8</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18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102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802"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bookmarkEnd w:id="1"/>
    <w:p w:rsidR="00067304" w:rsidRPr="00830BFC" w:rsidRDefault="00067304" w:rsidP="00830BFC">
      <w:pPr>
        <w:contextualSpacing/>
        <w:rPr>
          <w:rFonts w:cstheme="minorHAnsi"/>
          <w:sz w:val="28"/>
          <w:szCs w:val="28"/>
        </w:rPr>
      </w:pPr>
    </w:p>
    <w:sectPr w:rsidR="00067304" w:rsidRPr="00830BFC" w:rsidSect="00593E1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760" w:rsidRDefault="006A6760" w:rsidP="00830BFC">
      <w:r>
        <w:separator/>
      </w:r>
    </w:p>
  </w:endnote>
  <w:endnote w:type="continuationSeparator" w:id="0">
    <w:p w:rsidR="006A6760" w:rsidRDefault="006A6760" w:rsidP="0083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760" w:rsidRDefault="006A6760" w:rsidP="00830BFC">
      <w:r>
        <w:separator/>
      </w:r>
    </w:p>
  </w:footnote>
  <w:footnote w:type="continuationSeparator" w:id="0">
    <w:p w:rsidR="006A6760" w:rsidRDefault="006A6760" w:rsidP="00830BFC">
      <w:r>
        <w:continuationSeparator/>
      </w:r>
    </w:p>
  </w:footnote>
  <w:footnote w:id="1">
    <w:p w:rsidR="00826F96" w:rsidRPr="007A40BE" w:rsidRDefault="00826F96" w:rsidP="00826F96">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1C1"/>
    <w:rsid w:val="0003092B"/>
    <w:rsid w:val="00067304"/>
    <w:rsid w:val="002C7121"/>
    <w:rsid w:val="003D61C1"/>
    <w:rsid w:val="004742D1"/>
    <w:rsid w:val="00593E11"/>
    <w:rsid w:val="006A6760"/>
    <w:rsid w:val="007A40BE"/>
    <w:rsid w:val="00826F96"/>
    <w:rsid w:val="00830BFC"/>
    <w:rsid w:val="008629FA"/>
    <w:rsid w:val="008E23F8"/>
    <w:rsid w:val="009D3358"/>
    <w:rsid w:val="00A3708B"/>
    <w:rsid w:val="00AA3BE7"/>
    <w:rsid w:val="00C54039"/>
    <w:rsid w:val="00DD5E89"/>
    <w:rsid w:val="00FD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903C1"/>
  <w15:docId w15:val="{434DBB68-0076-4BE1-8776-26C8C2A0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830BFC"/>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830BFC"/>
    <w:rPr>
      <w:rFonts w:ascii="Calibri" w:eastAsia="Calibri" w:hAnsi="Calibri" w:cs="Times New Roman"/>
      <w:sz w:val="20"/>
      <w:szCs w:val="20"/>
      <w:lang w:val="x-none"/>
    </w:rPr>
  </w:style>
  <w:style w:type="character" w:styleId="a9">
    <w:name w:val="footnote reference"/>
    <w:uiPriority w:val="99"/>
    <w:unhideWhenUsed/>
    <w:rsid w:val="00830BFC"/>
    <w:rPr>
      <w:vertAlign w:val="superscript"/>
    </w:rPr>
  </w:style>
  <w:style w:type="character" w:customStyle="1" w:styleId="21">
    <w:name w:val="Основной текст (2)_"/>
    <w:basedOn w:val="a0"/>
    <w:link w:val="22"/>
    <w:rsid w:val="002C71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C7121"/>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rsr-olymp.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pedsov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edsov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 TargetMode="External"/><Relationship Id="rId5" Type="http://schemas.openxmlformats.org/officeDocument/2006/relationships/footnotes" Target="footnotes.xml"/><Relationship Id="rId15" Type="http://schemas.openxmlformats.org/officeDocument/2006/relationships/hyperlink" Target="https://fipi.ru/" TargetMode="External"/><Relationship Id="rId10"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27</Pages>
  <Words>9260</Words>
  <Characters>52784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13</cp:revision>
  <dcterms:created xsi:type="dcterms:W3CDTF">2023-10-10T00:41:00Z</dcterms:created>
  <dcterms:modified xsi:type="dcterms:W3CDTF">2023-10-10T02:59:00Z</dcterms:modified>
</cp:coreProperties>
</file>